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96AB3" w:rsidRPr="00E55FAD" w:rsidTr="00896AB3">
        <w:tc>
          <w:tcPr>
            <w:tcW w:w="0" w:type="auto"/>
            <w:shd w:val="clear" w:color="auto" w:fill="FFFFFF"/>
            <w:hideMark/>
          </w:tcPr>
          <w:p w:rsidR="00896AB3" w:rsidRPr="00E55FAD" w:rsidRDefault="00896AB3" w:rsidP="00C751EC">
            <w:pPr>
              <w:tabs>
                <w:tab w:val="left" w:pos="1965"/>
              </w:tabs>
              <w:spacing w:after="240" w:line="240" w:lineRule="auto"/>
              <w:outlineLvl w:val="0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Проект</w:t>
            </w:r>
          </w:p>
          <w:p w:rsidR="00896AB3" w:rsidRPr="00E55FAD" w:rsidRDefault="00896AB3" w:rsidP="00896AB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b/>
                <w:color w:val="010101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      </w:r>
            <w:r w:rsidR="00E55FAD">
              <w:rPr>
                <w:rFonts w:ascii="Arial" w:eastAsia="Times New Roman" w:hAnsi="Arial" w:cs="Arial"/>
                <w:b/>
                <w:color w:val="010101"/>
                <w:sz w:val="24"/>
                <w:szCs w:val="24"/>
              </w:rPr>
              <w:t>Стрельношироковском</w:t>
            </w:r>
            <w:r w:rsidR="001E3EC0" w:rsidRPr="00E55FAD">
              <w:rPr>
                <w:rFonts w:ascii="Arial" w:eastAsia="Times New Roman" w:hAnsi="Arial" w:cs="Arial"/>
                <w:b/>
                <w:color w:val="010101"/>
                <w:sz w:val="24"/>
                <w:szCs w:val="24"/>
              </w:rPr>
              <w:t xml:space="preserve"> </w:t>
            </w:r>
            <w:r w:rsidR="00E24AFF" w:rsidRPr="00E55FAD">
              <w:rPr>
                <w:rFonts w:ascii="Arial" w:eastAsia="Times New Roman" w:hAnsi="Arial" w:cs="Arial"/>
                <w:b/>
                <w:color w:val="010101"/>
                <w:sz w:val="24"/>
                <w:szCs w:val="24"/>
              </w:rPr>
              <w:t xml:space="preserve">сельском поселении </w:t>
            </w:r>
            <w:r w:rsidRPr="00E55FAD">
              <w:rPr>
                <w:rFonts w:ascii="Arial" w:eastAsia="Times New Roman" w:hAnsi="Arial" w:cs="Arial"/>
                <w:b/>
                <w:color w:val="010101"/>
                <w:sz w:val="24"/>
                <w:szCs w:val="24"/>
              </w:rPr>
              <w:t>на 2022 год 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Раздел 1. Общие положения </w:t>
            </w:r>
          </w:p>
          <w:p w:rsidR="00896AB3" w:rsidRPr="00E55FAD" w:rsidRDefault="00E55FAD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      </w:t>
            </w:r>
            <w:r w:rsidR="00896AB3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</w:t>
            </w:r>
            <w:r w:rsidR="001E3EC0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Стрельношироковском</w:t>
            </w:r>
            <w:r w:rsidR="001E3EC0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896AB3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E24AFF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сельском поселении</w:t>
            </w:r>
            <w:r w:rsidR="00896AB3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. 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Раздел 2. Аналитическая часть Программы 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2.1. Вид осуществляемого муниципального контроля.</w:t>
            </w:r>
          </w:p>
          <w:p w:rsidR="00896AB3" w:rsidRPr="00E55FAD" w:rsidRDefault="00E55FAD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     </w:t>
            </w:r>
            <w:r w:rsidR="00896AB3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в 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Стрельношироковском</w:t>
            </w:r>
            <w:r w:rsidR="001E3EC0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E24AFF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сельском поселении </w:t>
            </w:r>
            <w:r w:rsidR="00896AB3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осуществляется </w:t>
            </w:r>
            <w:r w:rsidR="00E24AFF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Администрацией</w:t>
            </w:r>
            <w:r w:rsidR="001E3EC0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Стрельношироковского</w:t>
            </w:r>
            <w:r w:rsidR="001E3EC0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E24AFF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сельского поселения</w:t>
            </w:r>
            <w:r w:rsidR="00896AB3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(далее – </w:t>
            </w:r>
            <w:r w:rsidR="00E24AFF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Администрация</w:t>
            </w:r>
            <w:r w:rsidR="00896AB3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).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2.2. Обзор по виду муниципального контроля.</w:t>
            </w:r>
          </w:p>
          <w:p w:rsidR="00896AB3" w:rsidRPr="00E55FAD" w:rsidRDefault="00E55FAD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      </w:t>
            </w:r>
            <w:r w:rsidR="00896AB3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в 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Стрельношироковском</w:t>
            </w:r>
            <w:r w:rsidR="001E3EC0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</w:t>
            </w:r>
            <w:r w:rsidR="00E24AFF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сельском поселении </w:t>
            </w:r>
            <w:r w:rsidR="00896AB3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–</w:t>
            </w:r>
            <w:r w:rsidR="00E24AFF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896AB3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</w:t>
            </w:r>
            <w:r w:rsidR="001E3EC0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995FC2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Стрельношироковского</w:t>
            </w:r>
            <w:r w:rsidR="00896AB3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E24AFF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сельского поселения </w:t>
            </w:r>
            <w:r w:rsidR="00896AB3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2.3. Муниципальный контроль осуществляется посредством: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</w:t>
            </w: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области автомобильных дорог и дорожной деятельности на территории</w:t>
            </w:r>
            <w:r w:rsidR="001E3EC0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995FC2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Стрельношироковского</w:t>
            </w: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E24AFF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сельского поселения</w:t>
            </w: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;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организации и проведения мероприятий по профилактике рисков причинения вреда (ущерба) охраняемым законом ценностям;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2.4. Подконтрольные субъекты: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      </w:r>
            <w:r w:rsidR="00E24AFF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Администрацией</w:t>
            </w: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 </w:t>
            </w:r>
            <w:r w:rsidR="0010727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Стрельношироковском</w:t>
            </w:r>
            <w:r w:rsidR="001E3EC0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</w:t>
            </w:r>
            <w:r w:rsidR="00E24AFF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сельском поселении</w:t>
            </w: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: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Федеральный закон от 08.11.2007 № 259-ФЗ «Устав автомобильного транспорта и городского наземного электрического транспорта».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2.</w:t>
            </w:r>
            <w:r w:rsidR="00C751EC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6</w:t>
            </w: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. Анализ и оценка рисков причинения вреда охраняемым законом ценностям.</w:t>
            </w:r>
          </w:p>
          <w:p w:rsidR="00896AB3" w:rsidRPr="00E55FAD" w:rsidRDefault="00107278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     </w:t>
            </w:r>
            <w:r w:rsidR="00896AB3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Стрельношироковском</w:t>
            </w:r>
            <w:r w:rsidR="001E3EC0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E24AFF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сельском поселении</w:t>
            </w:r>
            <w:r w:rsidR="00896AB3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являются: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      </w:r>
          </w:p>
          <w:p w:rsidR="00896AB3" w:rsidRPr="00E55FAD" w:rsidRDefault="00107278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      </w:t>
            </w:r>
            <w:r w:rsidR="00896AB3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</w:t>
            </w:r>
            <w:r w:rsidR="00896AB3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Раздел 3. Цели и задачи Программы 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3.1. Цели Программы: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3.2. Задачи Программы: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формирование единого понимания обязательных требований законодательства у всех участников контрольной деятельности;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повышение прозрачности осуществляемой Управлением контрольной деятельности;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Раздел 4. План мероприятий по профилактике нарушений </w:t>
            </w:r>
          </w:p>
          <w:p w:rsidR="00896AB3" w:rsidRPr="00E55FAD" w:rsidRDefault="002A2F11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       </w:t>
            </w:r>
            <w:r w:rsidR="00896AB3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Стрельношироковском</w:t>
            </w:r>
            <w:r w:rsidR="001E3EC0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</w:t>
            </w:r>
            <w:r w:rsidR="00E24AFF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сельском поселении</w:t>
            </w:r>
            <w:r w:rsidR="00896AB3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на 2022 год (приложение). 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lastRenderedPageBreak/>
              <w:t>Раздел 5. Показатели результативности и эффективности Программы. </w:t>
            </w:r>
          </w:p>
          <w:p w:rsidR="00E24AFF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      </w:r>
            <w:r w:rsidR="00E24AFF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.</w:t>
            </w:r>
          </w:p>
          <w:p w:rsidR="00896AB3" w:rsidRPr="00E55FAD" w:rsidRDefault="00937B3E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     </w:t>
            </w:r>
            <w:r w:rsidR="00896AB3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доля профилактических мероприятий в объеме контрольных мероприятий.</w:t>
            </w:r>
          </w:p>
          <w:p w:rsidR="00896AB3" w:rsidRPr="00E55FAD" w:rsidRDefault="00937B3E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     </w:t>
            </w:r>
            <w:r w:rsidR="00896AB3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Экономический эффект от реализованных мероприятий:</w:t>
            </w:r>
          </w:p>
          <w:p w:rsidR="00937B3E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      </w:r>
          </w:p>
          <w:p w:rsidR="00896AB3" w:rsidRPr="00E55FAD" w:rsidRDefault="00896AB3" w:rsidP="00937B3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- повышение уровня доверия подконтрольных субъектов к </w:t>
            </w:r>
            <w:r w:rsidR="00961934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Администрации</w:t>
            </w: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. </w:t>
            </w:r>
          </w:p>
          <w:p w:rsidR="00896AB3" w:rsidRPr="00E55FAD" w:rsidRDefault="00896AB3" w:rsidP="00896A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Раздел 6. Порядок управления Программой.</w:t>
            </w:r>
          </w:p>
          <w:p w:rsidR="00896AB3" w:rsidRPr="00E55FAD" w:rsidRDefault="00896AB3" w:rsidP="00896AB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 xml:space="preserve">Перечень должностных лиц </w:t>
            </w:r>
            <w:r w:rsidR="00961934" w:rsidRPr="00E55FAD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Администрации</w:t>
            </w:r>
            <w:r w:rsidRPr="00E55FAD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</w:t>
            </w:r>
            <w:r w:rsidR="00937B3E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 xml:space="preserve"> Стрельношироковском</w:t>
            </w:r>
            <w:r w:rsidR="001E3EC0" w:rsidRPr="00E55FAD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 xml:space="preserve"> </w:t>
            </w:r>
            <w:r w:rsidR="00961934" w:rsidRPr="00E55FAD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сельском поселении</w:t>
            </w:r>
            <w:r w:rsidRPr="00E55FAD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 </w:t>
            </w:r>
          </w:p>
          <w:p w:rsidR="00961934" w:rsidRPr="00E55FAD" w:rsidRDefault="00961934" w:rsidP="00896AB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"/>
              <w:gridCol w:w="3849"/>
              <w:gridCol w:w="2292"/>
              <w:gridCol w:w="2826"/>
            </w:tblGrid>
            <w:tr w:rsidR="00937B3E" w:rsidRPr="00E55FAD" w:rsidTr="00937B3E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</w:rPr>
                    <w:t>№</w:t>
                  </w:r>
                </w:p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</w:rPr>
                    <w:t>Должностные лица</w:t>
                  </w:r>
                </w:p>
              </w:tc>
              <w:tc>
                <w:tcPr>
                  <w:tcW w:w="229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</w:rPr>
                    <w:t>Функции</w:t>
                  </w:r>
                </w:p>
              </w:tc>
              <w:tc>
                <w:tcPr>
                  <w:tcW w:w="2826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</w:rPr>
                    <w:t>Контакты</w:t>
                  </w:r>
                </w:p>
              </w:tc>
            </w:tr>
            <w:tr w:rsidR="00937B3E" w:rsidRPr="00E55FAD" w:rsidTr="00937B3E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1E3E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Должностные лица </w:t>
                  </w:r>
                  <w:r w:rsidR="00E71E0A"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А</w:t>
                  </w: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дминистрации </w:t>
                  </w:r>
                  <w:r w:rsidR="00937B3E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Стрельношироковского</w:t>
                  </w:r>
                  <w:r w:rsidR="001E3EC0"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</w:t>
                  </w:r>
                  <w:r w:rsidR="00E24AFF"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сельского поселения</w:t>
                  </w:r>
                </w:p>
              </w:tc>
              <w:tc>
                <w:tcPr>
                  <w:tcW w:w="229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Организация и проведение мероприятий по реализации программы</w:t>
                  </w:r>
                </w:p>
              </w:tc>
              <w:tc>
                <w:tcPr>
                  <w:tcW w:w="2826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961934" w:rsidRPr="00E55FAD" w:rsidRDefault="00896AB3" w:rsidP="009619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8 (</w:t>
                  </w:r>
                  <w:r w:rsidR="00E24AFF"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84458</w:t>
                  </w: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) </w:t>
                  </w:r>
                  <w:r w:rsidR="00E24AFF"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7</w:t>
                  </w:r>
                  <w:r w:rsidR="001E3EC0"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-</w:t>
                  </w:r>
                  <w:r w:rsidR="00937B3E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53</w:t>
                  </w:r>
                  <w:r w:rsidR="001E3EC0"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-</w:t>
                  </w:r>
                  <w:r w:rsidR="00937B3E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44</w:t>
                  </w:r>
                </w:p>
                <w:p w:rsidR="00896AB3" w:rsidRPr="00E55FAD" w:rsidRDefault="001E3EC0" w:rsidP="00937B3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электронная почта: </w:t>
                  </w:r>
                  <w:r w:rsidR="00937B3E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val="en-US"/>
                    </w:rPr>
                    <w:t>s</w:t>
                  </w:r>
                  <w:r w:rsidR="00937B3E" w:rsidRPr="00937B3E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-</w:t>
                  </w:r>
                  <w:r w:rsidR="00937B3E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val="en-US"/>
                    </w:rPr>
                    <w:t>shyrokoe</w:t>
                  </w: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@</w:t>
                  </w: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val="en-US"/>
                    </w:rPr>
                    <w:t>mail</w:t>
                  </w: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.</w:t>
                  </w: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val="en-US"/>
                    </w:rPr>
                    <w:t>ru</w:t>
                  </w:r>
                  <w:r w:rsidR="00896AB3"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96AB3" w:rsidRPr="00E55FAD" w:rsidRDefault="00937B3E" w:rsidP="00896A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37B3E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     </w:t>
            </w:r>
            <w:r w:rsidR="00896AB3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Стрельношироковском</w:t>
            </w:r>
            <w:r w:rsidR="001E3EC0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</w:t>
            </w:r>
            <w:r w:rsidR="00E24AFF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сельском поселении</w:t>
            </w:r>
            <w:r w:rsidR="00896AB3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на 2022 год (приложение).</w:t>
            </w:r>
          </w:p>
          <w:p w:rsidR="00896AB3" w:rsidRPr="00E55FAD" w:rsidRDefault="00937B3E" w:rsidP="00937B3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37B3E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      </w:t>
            </w:r>
            <w:r w:rsidR="00896AB3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Результаты профилактической работы </w:t>
            </w:r>
            <w:r w:rsidR="00961934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Администрации</w:t>
            </w:r>
            <w:r w:rsidR="00896AB3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включаются в Доклад об осуществлении муниципального контроля на территории</w:t>
            </w:r>
            <w:r w:rsidR="001E3EC0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Стрельношироковского</w:t>
            </w:r>
            <w:r w:rsidR="001E3EC0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E24AFF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сельско</w:t>
            </w:r>
            <w:r w:rsidR="00961934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го</w:t>
            </w:r>
            <w:r w:rsidR="00E24AFF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поселени</w:t>
            </w:r>
            <w:r w:rsidR="00961934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я</w:t>
            </w:r>
            <w:r w:rsidR="00E24AFF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896AB3"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на 2022 год.</w:t>
            </w:r>
          </w:p>
          <w:p w:rsidR="00896AB3" w:rsidRPr="00937B3E" w:rsidRDefault="00896AB3" w:rsidP="00937B3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10101"/>
              </w:rPr>
            </w:pPr>
            <w:r w:rsidRPr="00E55FA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 </w:t>
            </w:r>
            <w:r w:rsidRPr="00937B3E">
              <w:rPr>
                <w:rFonts w:ascii="Arial" w:eastAsia="Times New Roman" w:hAnsi="Arial" w:cs="Arial"/>
                <w:color w:val="010101"/>
              </w:rPr>
              <w:t>Приложение к Программе профилактики рисков</w:t>
            </w:r>
            <w:r w:rsidRPr="00937B3E">
              <w:rPr>
                <w:rFonts w:ascii="Arial" w:eastAsia="Times New Roman" w:hAnsi="Arial" w:cs="Arial"/>
                <w:color w:val="010101"/>
              </w:rPr>
              <w:br/>
              <w:t>причинения вреда (ущерба) охраняемым законом ценностям</w:t>
            </w:r>
            <w:r w:rsidRPr="00937B3E">
              <w:rPr>
                <w:rFonts w:ascii="Arial" w:eastAsia="Times New Roman" w:hAnsi="Arial" w:cs="Arial"/>
                <w:color w:val="010101"/>
              </w:rPr>
              <w:br/>
              <w:t>на 2022 год</w:t>
            </w:r>
          </w:p>
          <w:p w:rsidR="00937B3E" w:rsidRDefault="00896AB3" w:rsidP="00896AB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 xml:space="preserve">План </w:t>
            </w:r>
          </w:p>
          <w:p w:rsidR="00896AB3" w:rsidRPr="00E55FAD" w:rsidRDefault="00896AB3" w:rsidP="00896AB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</w:pPr>
            <w:r w:rsidRPr="00E55FAD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 xml:space="preserve">мероприятий по профилактике нарушений </w:t>
            </w:r>
            <w:r w:rsidR="00E24AFF" w:rsidRPr="00E55FAD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законодательства</w:t>
            </w:r>
            <w:r w:rsidRPr="00E55FAD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в </w:t>
            </w:r>
            <w:r w:rsidR="00937B3E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Стрельношироковском</w:t>
            </w:r>
            <w:r w:rsidR="00E24AFF" w:rsidRPr="00E55FAD">
              <w:rPr>
                <w:rFonts w:ascii="Arial" w:eastAsia="Times New Roman" w:hAnsi="Arial" w:cs="Arial"/>
                <w:b/>
                <w:color w:val="010101"/>
                <w:sz w:val="24"/>
                <w:szCs w:val="24"/>
              </w:rPr>
              <w:t xml:space="preserve"> сельском поселении</w:t>
            </w:r>
            <w:r w:rsidR="00E24AFF" w:rsidRPr="00E55FAD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 xml:space="preserve"> на 2022 год </w:t>
            </w:r>
          </w:p>
          <w:p w:rsidR="00961934" w:rsidRPr="00E55FAD" w:rsidRDefault="00961934" w:rsidP="00896AB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"/>
              <w:gridCol w:w="2557"/>
              <w:gridCol w:w="3051"/>
              <w:gridCol w:w="1903"/>
              <w:gridCol w:w="1455"/>
            </w:tblGrid>
            <w:tr w:rsidR="00896AB3" w:rsidRPr="00E55FAD" w:rsidTr="00896AB3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</w:rPr>
                    <w:t>№</w:t>
                  </w:r>
                </w:p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</w:rPr>
                    <w:t>Сведения о мероприятии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</w:rPr>
                    <w:t>Ответственный исполнитель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</w:rPr>
                    <w:t>Срок исполнения</w:t>
                  </w:r>
                </w:p>
              </w:tc>
            </w:tr>
            <w:tr w:rsidR="00896AB3" w:rsidRPr="00E55FAD" w:rsidTr="00896AB3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Информирование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E24AFF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Администрация</w:t>
                  </w:r>
                  <w:r w:rsidR="00896AB3"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      </w:r>
                </w:p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Информирование осуществляется посредством размещения соответствующих сведений на официальном сайте</w:t>
                  </w:r>
                  <w:r w:rsidR="001E3EC0"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</w:t>
                  </w:r>
                  <w:r w:rsidR="0045301C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Стрельношироковского </w:t>
                  </w:r>
                  <w:r w:rsidR="00E24AFF"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сельского поселения </w:t>
                  </w: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в информационно-телекоммуникационной сети "Интернет" и в иных формах.</w:t>
                  </w:r>
                </w:p>
                <w:p w:rsidR="00896AB3" w:rsidRPr="00E55FAD" w:rsidRDefault="00E24AFF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Администрация</w:t>
                  </w:r>
                  <w:r w:rsidR="00896AB3"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размещает и поддерживает в актуальном состоянии на своем официальном сайте в сети «Интернет»:</w:t>
                  </w:r>
                </w:p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1) тексты нормативных правовых актов, регулирующих осуществление муниципального контроля</w:t>
                  </w:r>
                  <w:r w:rsidR="0045301C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;</w:t>
                  </w:r>
                </w:p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2) руководства по соблюдению </w:t>
                  </w: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lastRenderedPageBreak/>
                    <w:t>обязательных требований.</w:t>
                  </w:r>
                </w:p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3) программу профилактики рисков причинения вреда и план проведения плановых контрольных мероприятий;</w:t>
                  </w:r>
                </w:p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4) сведения о способах получения консультаций по вопросам соблюдения обязательных требований;</w:t>
                  </w:r>
                </w:p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5) доклады, содержащие результаты обобщения правоприменительной практики;</w:t>
                  </w:r>
                </w:p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6) доклады о муниципальном контроле;</w:t>
                  </w:r>
                </w:p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E24A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lastRenderedPageBreak/>
                    <w:t xml:space="preserve">Должностные лица </w:t>
                  </w:r>
                  <w:r w:rsidR="00E24AFF"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Администрации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896AB3" w:rsidRPr="00E55FAD" w:rsidTr="00896AB3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Обобщение правоприменительной практики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      </w:r>
                </w:p>
                <w:p w:rsidR="00896AB3" w:rsidRPr="00E55FAD" w:rsidRDefault="00896AB3" w:rsidP="001E3EC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Доклад о правоприменительной практике размещается на официальном сайте </w:t>
                  </w:r>
                  <w:r w:rsidR="0045301C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Стрельношироковского</w:t>
                  </w:r>
                  <w:r w:rsidR="001E3EC0"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</w:t>
                  </w:r>
                  <w:r w:rsidR="00961934"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сельского поселения</w:t>
                  </w: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в информационно-телекоммуникационной сети "Интернет", до 1 апреля года, следующего </w:t>
                  </w: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lastRenderedPageBreak/>
                    <w:t>за отчетным годом.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E24A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lastRenderedPageBreak/>
                    <w:t xml:space="preserve">Должностные лица </w:t>
                  </w:r>
                  <w:r w:rsidR="00961934"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Администрации</w:t>
                  </w:r>
                  <w:r w:rsidR="00E24AFF"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1 раз в год</w:t>
                  </w:r>
                </w:p>
              </w:tc>
            </w:tr>
            <w:tr w:rsidR="00896AB3" w:rsidRPr="00E55FAD" w:rsidTr="00896AB3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Объявление предостережения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      </w:r>
                </w:p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      </w:r>
                  <w:r w:rsidR="00E24AFF"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Администрацию</w:t>
                  </w: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      </w:r>
                  <w:r w:rsidR="00E24AFF"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Администрацией</w:t>
                  </w: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</w:t>
                  </w: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lastRenderedPageBreak/>
                    <w:t>указываются соответствующие обоснования.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lastRenderedPageBreak/>
                    <w:t xml:space="preserve">Должностные лица </w:t>
                  </w:r>
                  <w:r w:rsidR="00E24AFF"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Администрации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896AB3" w:rsidRPr="00E55FAD" w:rsidTr="00896AB3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Консультирование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Консультирование осуществляется должностными лицами </w:t>
                  </w:r>
                  <w:r w:rsidR="00E24AFF"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Администрации</w:t>
                  </w: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      </w:r>
                </w:p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Консультирование, осуществляется по следующим вопросам:</w:t>
                  </w:r>
                </w:p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      </w:r>
                </w:p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- разъяснение положений нормативных правовых актов, регламентирующих порядок осуществления муниципального контроля;</w:t>
                  </w:r>
                </w:p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- компетенция уполномоченного органа;</w:t>
                  </w:r>
                </w:p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- порядок обжалования действий (бездействия) муниципальных инспекторов.</w:t>
                  </w:r>
                </w:p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</w:t>
                  </w: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lastRenderedPageBreak/>
                    <w:t>представителей по указанным вопросам, консультирование осуществляется посредствам размещения на официальном са</w:t>
                  </w:r>
                  <w:r w:rsidR="0045301C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йте</w:t>
                  </w: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</w:t>
                  </w:r>
                  <w:r w:rsidR="003070C0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Стрельношироковского сельского поселения </w:t>
                  </w:r>
                  <w:bookmarkStart w:id="0" w:name="_GoBack"/>
                  <w:bookmarkEnd w:id="0"/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      </w:r>
                  <w:r w:rsidR="00E24AFF"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Администрации</w:t>
                  </w: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lastRenderedPageBreak/>
                    <w:t xml:space="preserve">Должностные лица </w:t>
                  </w:r>
                  <w:r w:rsidR="00E24AFF"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Администрации</w:t>
                  </w:r>
                </w:p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896AB3" w:rsidRPr="00E55FAD" w:rsidTr="00896AB3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Профилактический визит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      </w:r>
                </w:p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      </w:r>
                  <w:r w:rsidR="00E24AFF"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о закона от 31.07.2020 № 248-ФЗ</w:t>
                  </w: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.</w:t>
                  </w:r>
                </w:p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Контролируемое лицо </w:t>
                  </w: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lastRenderedPageBreak/>
                    <w:t>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      </w:r>
                </w:p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      </w:r>
                </w:p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      </w:r>
                </w:p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</w:t>
                  </w: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lastRenderedPageBreak/>
                    <w:t>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      </w:r>
                </w:p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      </w:r>
                </w:p>
                <w:p w:rsidR="00896AB3" w:rsidRPr="00E55FAD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E55FAD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AB3" w:rsidRPr="00E55FAD" w:rsidRDefault="00896AB3" w:rsidP="00896AB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AB3" w:rsidRPr="00E55FAD" w:rsidRDefault="00896AB3" w:rsidP="00896AB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896AB3" w:rsidRPr="00E55FAD" w:rsidRDefault="00896AB3" w:rsidP="00896AB3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</w:p>
        </w:tc>
      </w:tr>
    </w:tbl>
    <w:p w:rsidR="00C60287" w:rsidRPr="00E55FAD" w:rsidRDefault="00C60287">
      <w:pPr>
        <w:rPr>
          <w:rFonts w:ascii="Arial" w:hAnsi="Arial" w:cs="Arial"/>
          <w:sz w:val="24"/>
          <w:szCs w:val="24"/>
        </w:rPr>
      </w:pPr>
    </w:p>
    <w:sectPr w:rsidR="00C60287" w:rsidRPr="00E55FAD" w:rsidSect="007A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AB3"/>
    <w:rsid w:val="00075903"/>
    <w:rsid w:val="00107278"/>
    <w:rsid w:val="001E3EC0"/>
    <w:rsid w:val="002A2F11"/>
    <w:rsid w:val="003070C0"/>
    <w:rsid w:val="003C1660"/>
    <w:rsid w:val="003C227D"/>
    <w:rsid w:val="0045301C"/>
    <w:rsid w:val="004E69A8"/>
    <w:rsid w:val="0064544E"/>
    <w:rsid w:val="0074003B"/>
    <w:rsid w:val="007A2BFE"/>
    <w:rsid w:val="00896AB3"/>
    <w:rsid w:val="008F2F30"/>
    <w:rsid w:val="00937B3E"/>
    <w:rsid w:val="00961934"/>
    <w:rsid w:val="00995FC2"/>
    <w:rsid w:val="00C4551C"/>
    <w:rsid w:val="00C60287"/>
    <w:rsid w:val="00C751EC"/>
    <w:rsid w:val="00E24AFF"/>
    <w:rsid w:val="00E55FAD"/>
    <w:rsid w:val="00E7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7CF2"/>
  <w15:docId w15:val="{97AB800A-12A5-4845-B68E-DFA2BB87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BFE"/>
  </w:style>
  <w:style w:type="paragraph" w:styleId="1">
    <w:name w:val="heading 1"/>
    <w:basedOn w:val="a"/>
    <w:link w:val="10"/>
    <w:uiPriority w:val="9"/>
    <w:qFormat/>
    <w:rsid w:val="00896A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6A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6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A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6A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6AB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9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96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HarchenkoT</dc:creator>
  <cp:lastModifiedBy>mar</cp:lastModifiedBy>
  <cp:revision>10</cp:revision>
  <dcterms:created xsi:type="dcterms:W3CDTF">2021-10-01T11:26:00Z</dcterms:created>
  <dcterms:modified xsi:type="dcterms:W3CDTF">2021-10-01T14:05:00Z</dcterms:modified>
</cp:coreProperties>
</file>